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301.93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ОПК-3, ОПК-8, ОПК-1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293.4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взаимодействие в воспитании.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субъект и объект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 и методов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060.01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ценность, процесс и результат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целостного педагогического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педагогические технологии обучения в контексте</w:t>
            </w:r>
          </w:p>
          <w:p>
            <w:pPr>
              <w:jc w:val="center"/>
              <w:spacing w:after="0" w:line="240" w:lineRule="auto"/>
              <w:rPr>
                <w:sz w:val="24"/>
                <w:szCs w:val="24"/>
              </w:rPr>
            </w:pPr>
            <w:r>
              <w:rPr>
                <w:rFonts w:ascii="Times New Roman" w:hAnsi="Times New Roman" w:cs="Times New Roman"/>
                <w:b/>
                <w:color w:val="#000000"/>
                <w:sz w:val="24"/>
                <w:szCs w:val="24"/>
              </w:rPr>
              <w:t> целостного педагогического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51.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2023-2024_ФГОС3++2023_Бак-ОФО-ПО(ГО)(23)_plx_Педагогика</dc:title>
  <dc:creator>FastReport.NET</dc:creator>
</cp:coreProperties>
</file>